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2" w:rsidRDefault="00131352" w:rsidP="00131352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СОВЕТ СЕЛЬСКОГО ПОСЕЛЕНИЯ СЛАКОВСКИЙ СЕЛЬСОВЕТ  МУНИЦИПАЛЬНОГО РАЙОНА АЛЬШЕЕВСКИЙ РАЙОН</w:t>
      </w:r>
    </w:p>
    <w:p w:rsidR="00131352" w:rsidRDefault="00131352" w:rsidP="0013135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131352" w:rsidRDefault="00131352" w:rsidP="00131352">
      <w:pPr>
        <w:keepNext/>
        <w:spacing w:before="240" w:after="6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131352" w:rsidRPr="00131352" w:rsidRDefault="00131352" w:rsidP="00131352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31352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 xml:space="preserve">  ноября  2019 года № 2</w:t>
      </w:r>
      <w:r>
        <w:rPr>
          <w:rFonts w:ascii="Arial" w:hAnsi="Arial" w:cs="Arial"/>
          <w:bCs/>
          <w:sz w:val="24"/>
          <w:szCs w:val="24"/>
          <w:lang w:val="en-US"/>
        </w:rPr>
        <w:t>4</w:t>
      </w:r>
    </w:p>
    <w:p w:rsidR="00131352" w:rsidRDefault="00131352" w:rsidP="0013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0E9A" w:rsidRPr="00131352" w:rsidRDefault="00073E26" w:rsidP="00073E2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31352">
        <w:rPr>
          <w:b w:val="0"/>
          <w:sz w:val="24"/>
          <w:szCs w:val="24"/>
        </w:rPr>
        <w:t xml:space="preserve">ОБ УСТАНОВЛЕНИИ НАЛОГА НА ИМУЩЕСТВО </w:t>
      </w:r>
    </w:p>
    <w:p w:rsidR="004137BD" w:rsidRPr="00131352" w:rsidRDefault="00073E26" w:rsidP="00073E2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31352">
        <w:rPr>
          <w:b w:val="0"/>
          <w:sz w:val="24"/>
          <w:szCs w:val="24"/>
        </w:rPr>
        <w:t>ФИЗИЧЕСКИХ ЛИЦ</w:t>
      </w:r>
    </w:p>
    <w:p w:rsidR="00744F73" w:rsidRPr="00131352" w:rsidRDefault="00744F73" w:rsidP="00073E2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744F73" w:rsidRPr="00131352" w:rsidRDefault="00744F73" w:rsidP="00073E2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4137BD" w:rsidRPr="00131352" w:rsidRDefault="00073E26" w:rsidP="00073E2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 xml:space="preserve"> В соответствии с </w:t>
      </w:r>
      <w:r w:rsidR="00F331BB" w:rsidRPr="00131352">
        <w:rPr>
          <w:rFonts w:ascii="Arial" w:hAnsi="Arial" w:cs="Arial"/>
          <w:sz w:val="24"/>
          <w:szCs w:val="24"/>
        </w:rPr>
        <w:t xml:space="preserve">Налоговым кодексом Российской Федерации, </w:t>
      </w:r>
      <w:r w:rsidR="00215833" w:rsidRPr="00131352">
        <w:rPr>
          <w:rFonts w:ascii="Arial" w:hAnsi="Arial" w:cs="Arial"/>
          <w:sz w:val="24"/>
          <w:szCs w:val="24"/>
        </w:rPr>
        <w:t>Ф</w:t>
      </w:r>
      <w:r w:rsidRPr="00131352">
        <w:rPr>
          <w:rFonts w:ascii="Arial" w:hAnsi="Arial" w:cs="Arial"/>
          <w:sz w:val="24"/>
          <w:szCs w:val="24"/>
        </w:rPr>
        <w:t>едеральным</w:t>
      </w:r>
      <w:r w:rsidR="00F331BB" w:rsidRPr="00131352">
        <w:rPr>
          <w:rFonts w:ascii="Arial" w:hAnsi="Arial" w:cs="Arial"/>
          <w:sz w:val="24"/>
          <w:szCs w:val="24"/>
        </w:rPr>
        <w:t xml:space="preserve"> законом</w:t>
      </w:r>
      <w:r w:rsidRPr="00131352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 w:rsidRPr="00131352">
        <w:rPr>
          <w:rFonts w:ascii="Arial" w:hAnsi="Arial" w:cs="Arial"/>
          <w:sz w:val="24"/>
          <w:szCs w:val="24"/>
        </w:rPr>
        <w:t xml:space="preserve"> </w:t>
      </w:r>
      <w:r w:rsidRPr="00131352">
        <w:rPr>
          <w:rFonts w:ascii="Arial" w:hAnsi="Arial" w:cs="Arial"/>
          <w:sz w:val="24"/>
          <w:szCs w:val="24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 w:rsidRPr="00131352">
        <w:rPr>
          <w:rFonts w:ascii="Arial" w:hAnsi="Arial" w:cs="Arial"/>
          <w:sz w:val="24"/>
          <w:szCs w:val="24"/>
        </w:rPr>
        <w:t xml:space="preserve">статьей 35 </w:t>
      </w:r>
      <w:r w:rsidRPr="00131352">
        <w:rPr>
          <w:rFonts w:ascii="Arial" w:hAnsi="Arial" w:cs="Arial"/>
          <w:sz w:val="24"/>
          <w:szCs w:val="24"/>
        </w:rPr>
        <w:t xml:space="preserve">Устава </w:t>
      </w:r>
      <w:r w:rsidR="002F0E9A" w:rsidRPr="00131352">
        <w:rPr>
          <w:rFonts w:ascii="Arial" w:hAnsi="Arial" w:cs="Arial"/>
          <w:sz w:val="24"/>
          <w:szCs w:val="24"/>
        </w:rPr>
        <w:t xml:space="preserve">сельского поселения </w:t>
      </w:r>
      <w:r w:rsidR="00794FEB" w:rsidRPr="00131352">
        <w:rPr>
          <w:rFonts w:ascii="Arial" w:hAnsi="Arial" w:cs="Arial"/>
          <w:sz w:val="24"/>
          <w:szCs w:val="24"/>
        </w:rPr>
        <w:t>Слаковский</w:t>
      </w:r>
      <w:r w:rsidR="002F0E9A" w:rsidRPr="00131352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EC0D3E" w:rsidRPr="00131352">
        <w:rPr>
          <w:rFonts w:ascii="Arial" w:hAnsi="Arial" w:cs="Arial"/>
          <w:sz w:val="24"/>
          <w:szCs w:val="24"/>
        </w:rPr>
        <w:t>,</w:t>
      </w:r>
      <w:r w:rsidR="002F0E9A" w:rsidRPr="00131352">
        <w:rPr>
          <w:rFonts w:ascii="Arial" w:hAnsi="Arial" w:cs="Arial"/>
          <w:sz w:val="24"/>
          <w:szCs w:val="24"/>
        </w:rPr>
        <w:t xml:space="preserve"> </w:t>
      </w:r>
      <w:r w:rsidR="004137BD" w:rsidRPr="00131352">
        <w:rPr>
          <w:rFonts w:ascii="Arial" w:hAnsi="Arial" w:cs="Arial"/>
          <w:sz w:val="24"/>
          <w:szCs w:val="24"/>
        </w:rPr>
        <w:t xml:space="preserve">Совет сельского поселения </w:t>
      </w:r>
      <w:r w:rsidR="00794FEB" w:rsidRPr="00131352">
        <w:rPr>
          <w:rFonts w:ascii="Arial" w:hAnsi="Arial" w:cs="Arial"/>
          <w:sz w:val="24"/>
          <w:szCs w:val="24"/>
        </w:rPr>
        <w:t>Слаковский</w:t>
      </w:r>
      <w:r w:rsidR="004137BD" w:rsidRPr="00131352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 район</w:t>
      </w:r>
      <w:r w:rsidR="00D97363" w:rsidRPr="00131352">
        <w:rPr>
          <w:rFonts w:ascii="Arial" w:hAnsi="Arial" w:cs="Arial"/>
          <w:sz w:val="24"/>
          <w:szCs w:val="24"/>
        </w:rPr>
        <w:t xml:space="preserve"> </w:t>
      </w:r>
      <w:r w:rsidR="004137BD" w:rsidRPr="00131352">
        <w:rPr>
          <w:rFonts w:ascii="Arial" w:hAnsi="Arial" w:cs="Arial"/>
          <w:sz w:val="24"/>
          <w:szCs w:val="24"/>
        </w:rPr>
        <w:t>Республики</w:t>
      </w:r>
      <w:r w:rsidR="00D97363" w:rsidRPr="00131352">
        <w:rPr>
          <w:rFonts w:ascii="Arial" w:hAnsi="Arial" w:cs="Arial"/>
          <w:sz w:val="24"/>
          <w:szCs w:val="24"/>
        </w:rPr>
        <w:t xml:space="preserve"> </w:t>
      </w:r>
      <w:r w:rsidR="004137BD" w:rsidRPr="00131352">
        <w:rPr>
          <w:rFonts w:ascii="Arial" w:hAnsi="Arial" w:cs="Arial"/>
          <w:sz w:val="24"/>
          <w:szCs w:val="24"/>
        </w:rPr>
        <w:t>Башкортостан решил:</w:t>
      </w:r>
    </w:p>
    <w:p w:rsidR="004137BD" w:rsidRPr="00131352" w:rsidRDefault="004137BD" w:rsidP="00DB7596">
      <w:pPr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1. В</w:t>
      </w:r>
      <w:r w:rsidR="00D97363" w:rsidRPr="00131352">
        <w:rPr>
          <w:rFonts w:ascii="Arial" w:hAnsi="Arial" w:cs="Arial"/>
          <w:sz w:val="24"/>
          <w:szCs w:val="24"/>
        </w:rPr>
        <w:t>в</w:t>
      </w:r>
      <w:r w:rsidRPr="00131352">
        <w:rPr>
          <w:rFonts w:ascii="Arial" w:hAnsi="Arial" w:cs="Arial"/>
          <w:sz w:val="24"/>
          <w:szCs w:val="24"/>
        </w:rPr>
        <w:t xml:space="preserve">ести </w:t>
      </w:r>
      <w:r w:rsidR="00D97363" w:rsidRPr="00131352">
        <w:rPr>
          <w:rFonts w:ascii="Arial" w:hAnsi="Arial" w:cs="Arial"/>
          <w:sz w:val="24"/>
          <w:szCs w:val="24"/>
        </w:rPr>
        <w:t xml:space="preserve">на территории </w:t>
      </w:r>
      <w:r w:rsidRPr="00131352">
        <w:rPr>
          <w:rFonts w:ascii="Arial" w:hAnsi="Arial" w:cs="Arial"/>
          <w:sz w:val="24"/>
          <w:szCs w:val="24"/>
        </w:rPr>
        <w:t xml:space="preserve">сельского поселения </w:t>
      </w:r>
      <w:r w:rsidR="00794FEB" w:rsidRPr="00131352">
        <w:rPr>
          <w:rFonts w:ascii="Arial" w:hAnsi="Arial" w:cs="Arial"/>
          <w:sz w:val="24"/>
          <w:szCs w:val="24"/>
        </w:rPr>
        <w:t>Слаковский</w:t>
      </w:r>
      <w:r w:rsidRPr="00131352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DD500F" w:rsidRPr="00131352">
        <w:rPr>
          <w:rFonts w:ascii="Arial" w:hAnsi="Arial" w:cs="Arial"/>
          <w:sz w:val="24"/>
          <w:szCs w:val="24"/>
        </w:rPr>
        <w:t xml:space="preserve"> </w:t>
      </w:r>
      <w:r w:rsidRPr="00131352">
        <w:rPr>
          <w:rFonts w:ascii="Arial" w:hAnsi="Arial" w:cs="Arial"/>
          <w:sz w:val="24"/>
          <w:szCs w:val="24"/>
        </w:rPr>
        <w:t>налог на имущество физических лиц</w:t>
      </w:r>
      <w:r w:rsidR="00787E8A" w:rsidRPr="00131352">
        <w:rPr>
          <w:rFonts w:ascii="Arial" w:hAnsi="Arial" w:cs="Arial"/>
          <w:sz w:val="24"/>
          <w:szCs w:val="24"/>
        </w:rPr>
        <w:t xml:space="preserve">, </w:t>
      </w:r>
      <w:r w:rsidR="007342C0" w:rsidRPr="00131352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</w:t>
      </w:r>
      <w:r w:rsidR="00787E8A" w:rsidRPr="00131352">
        <w:rPr>
          <w:rFonts w:ascii="Arial" w:hAnsi="Arial" w:cs="Arial"/>
          <w:sz w:val="24"/>
          <w:szCs w:val="24"/>
        </w:rPr>
        <w:t>.</w:t>
      </w:r>
    </w:p>
    <w:p w:rsidR="00B02744" w:rsidRPr="00131352" w:rsidRDefault="00B02744" w:rsidP="00DB7596">
      <w:pPr>
        <w:pStyle w:val="ConsNormal"/>
        <w:widowControl/>
        <w:spacing w:before="120"/>
        <w:ind w:right="0" w:firstLine="567"/>
        <w:jc w:val="both"/>
        <w:rPr>
          <w:sz w:val="24"/>
          <w:szCs w:val="24"/>
        </w:rPr>
      </w:pPr>
      <w:r w:rsidRPr="00131352">
        <w:rPr>
          <w:sz w:val="24"/>
          <w:szCs w:val="24"/>
        </w:rPr>
        <w:t xml:space="preserve">2. Установить </w:t>
      </w:r>
      <w:r w:rsidR="00D8480E" w:rsidRPr="00131352">
        <w:rPr>
          <w:sz w:val="24"/>
          <w:szCs w:val="24"/>
        </w:rPr>
        <w:t>н</w:t>
      </w:r>
      <w:r w:rsidR="00787E8A" w:rsidRPr="00131352">
        <w:rPr>
          <w:sz w:val="24"/>
          <w:szCs w:val="24"/>
        </w:rPr>
        <w:t xml:space="preserve">алоговые ставки </w:t>
      </w:r>
      <w:r w:rsidR="00442029" w:rsidRPr="00131352">
        <w:rPr>
          <w:sz w:val="24"/>
          <w:szCs w:val="24"/>
        </w:rPr>
        <w:t xml:space="preserve">в процентах от кадастровой стоимости объектов налогообложения </w:t>
      </w:r>
      <w:r w:rsidR="00D8480E" w:rsidRPr="00131352">
        <w:rPr>
          <w:sz w:val="24"/>
          <w:szCs w:val="24"/>
        </w:rPr>
        <w:t>в следующих размерах</w:t>
      </w:r>
      <w:r w:rsidRPr="00131352">
        <w:rPr>
          <w:sz w:val="24"/>
          <w:szCs w:val="24"/>
        </w:rPr>
        <w:t>:</w:t>
      </w:r>
    </w:p>
    <w:p w:rsidR="000D2C16" w:rsidRPr="00131352" w:rsidRDefault="000C54D4" w:rsidP="00DB7596">
      <w:pPr>
        <w:widowControl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1</w:t>
      </w:r>
      <w:r w:rsidR="00367101" w:rsidRPr="00131352">
        <w:rPr>
          <w:rFonts w:ascii="Arial" w:hAnsi="Arial" w:cs="Arial"/>
          <w:sz w:val="24"/>
          <w:szCs w:val="24"/>
        </w:rPr>
        <w:t>)</w:t>
      </w:r>
      <w:r w:rsidRPr="00131352">
        <w:rPr>
          <w:rFonts w:ascii="Arial" w:hAnsi="Arial" w:cs="Arial"/>
          <w:sz w:val="24"/>
          <w:szCs w:val="24"/>
        </w:rPr>
        <w:t xml:space="preserve"> </w:t>
      </w:r>
      <w:r w:rsidR="000D2C16" w:rsidRPr="00131352">
        <w:rPr>
          <w:rFonts w:ascii="Arial" w:hAnsi="Arial" w:cs="Arial"/>
          <w:sz w:val="24"/>
          <w:szCs w:val="24"/>
        </w:rPr>
        <w:t>0,1 процента</w:t>
      </w:r>
      <w:r w:rsidRPr="00131352">
        <w:rPr>
          <w:rFonts w:ascii="Arial" w:hAnsi="Arial" w:cs="Arial"/>
          <w:sz w:val="24"/>
          <w:szCs w:val="24"/>
        </w:rPr>
        <w:t xml:space="preserve"> </w:t>
      </w:r>
      <w:r w:rsidR="000D2C16" w:rsidRPr="00131352">
        <w:rPr>
          <w:rFonts w:ascii="Arial" w:hAnsi="Arial" w:cs="Arial"/>
          <w:sz w:val="24"/>
          <w:szCs w:val="24"/>
        </w:rPr>
        <w:t>в отношении:</w:t>
      </w:r>
    </w:p>
    <w:p w:rsidR="00707B55" w:rsidRPr="00131352" w:rsidRDefault="00707B55" w:rsidP="00707B55">
      <w:pPr>
        <w:widowControl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0D2C16" w:rsidRPr="00131352" w:rsidRDefault="000D2C16" w:rsidP="00DB7596">
      <w:pPr>
        <w:widowControl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131352" w:rsidRDefault="000D2C16" w:rsidP="00DB7596">
      <w:pPr>
        <w:widowControl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единых недвижимых комплексов, в сос</w:t>
      </w:r>
      <w:r w:rsidR="003F39E3" w:rsidRPr="00131352">
        <w:rPr>
          <w:rFonts w:ascii="Arial" w:hAnsi="Arial" w:cs="Arial"/>
          <w:sz w:val="24"/>
          <w:szCs w:val="24"/>
        </w:rPr>
        <w:t xml:space="preserve">тав которых входит хотя бы один </w:t>
      </w:r>
      <w:r w:rsidRPr="00131352">
        <w:rPr>
          <w:rFonts w:ascii="Arial" w:hAnsi="Arial" w:cs="Arial"/>
          <w:sz w:val="24"/>
          <w:szCs w:val="24"/>
        </w:rPr>
        <w:t>жилой дом;</w:t>
      </w:r>
    </w:p>
    <w:p w:rsidR="000D2C16" w:rsidRPr="00131352" w:rsidRDefault="000D2C16" w:rsidP="00DB7596">
      <w:pPr>
        <w:widowControl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гаражей и машино-мест</w:t>
      </w:r>
      <w:r w:rsidR="00707B55" w:rsidRPr="00131352">
        <w:rPr>
          <w:rFonts w:ascii="Arial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7" w:history="1">
        <w:r w:rsidR="00707B55" w:rsidRPr="00131352">
          <w:rPr>
            <w:rFonts w:ascii="Arial" w:hAnsi="Arial" w:cs="Arial"/>
            <w:sz w:val="24"/>
            <w:szCs w:val="24"/>
          </w:rPr>
          <w:t>подпункте 2</w:t>
        </w:r>
      </w:hyperlink>
      <w:r w:rsidR="00707B55" w:rsidRPr="00131352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250666" w:rsidRPr="00131352" w:rsidRDefault="00250666" w:rsidP="00250666">
      <w:pPr>
        <w:widowControl/>
        <w:spacing w:line="240" w:lineRule="auto"/>
        <w:ind w:firstLine="540"/>
        <w:rPr>
          <w:rFonts w:ascii="Arial" w:hAnsi="Arial" w:cs="Arial"/>
          <w:bCs/>
          <w:sz w:val="24"/>
          <w:szCs w:val="24"/>
        </w:rPr>
      </w:pPr>
      <w:r w:rsidRPr="00131352">
        <w:rPr>
          <w:rFonts w:ascii="Arial" w:hAnsi="Arial" w:cs="Arial"/>
          <w:bCs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Pr="00131352" w:rsidRDefault="000D2C16" w:rsidP="0014583E">
      <w:pPr>
        <w:widowControl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2</w:t>
      </w:r>
      <w:r w:rsidR="00367101" w:rsidRPr="00131352">
        <w:rPr>
          <w:rFonts w:ascii="Arial" w:hAnsi="Arial" w:cs="Arial"/>
          <w:sz w:val="24"/>
          <w:szCs w:val="24"/>
        </w:rPr>
        <w:t xml:space="preserve">) </w:t>
      </w:r>
      <w:r w:rsidR="00BF460D" w:rsidRPr="00131352">
        <w:rPr>
          <w:rFonts w:ascii="Arial" w:hAnsi="Arial" w:cs="Arial"/>
          <w:sz w:val="24"/>
          <w:szCs w:val="24"/>
        </w:rPr>
        <w:t xml:space="preserve">2 процента </w:t>
      </w:r>
      <w:r w:rsidR="0014583E" w:rsidRPr="00131352">
        <w:rPr>
          <w:rFonts w:ascii="Arial" w:hAnsi="Arial" w:cs="Arial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</w:t>
      </w:r>
      <w:hyperlink r:id="rId8" w:history="1">
        <w:r w:rsidR="0014583E" w:rsidRPr="00131352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="0014583E" w:rsidRPr="00131352">
        <w:rPr>
          <w:rFonts w:ascii="Arial" w:hAnsi="Arial" w:cs="Arial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="0014583E" w:rsidRPr="00131352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="0014583E" w:rsidRPr="00131352">
        <w:rPr>
          <w:rFonts w:ascii="Arial" w:hAnsi="Arial" w:cs="Arial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131352" w:rsidRDefault="000D2C16" w:rsidP="0014583E">
      <w:pPr>
        <w:widowControl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31352">
        <w:rPr>
          <w:rFonts w:ascii="Arial" w:hAnsi="Arial" w:cs="Arial"/>
          <w:sz w:val="24"/>
          <w:szCs w:val="24"/>
        </w:rPr>
        <w:t>3</w:t>
      </w:r>
      <w:r w:rsidR="00367101" w:rsidRPr="00131352">
        <w:rPr>
          <w:rFonts w:ascii="Arial" w:hAnsi="Arial" w:cs="Arial"/>
          <w:sz w:val="24"/>
          <w:szCs w:val="24"/>
        </w:rPr>
        <w:t xml:space="preserve">) </w:t>
      </w:r>
      <w:r w:rsidR="000C54D4" w:rsidRPr="00131352">
        <w:rPr>
          <w:rFonts w:ascii="Arial" w:hAnsi="Arial" w:cs="Arial"/>
          <w:sz w:val="24"/>
          <w:szCs w:val="24"/>
        </w:rPr>
        <w:t xml:space="preserve">0,5 процента </w:t>
      </w:r>
      <w:r w:rsidRPr="00131352">
        <w:rPr>
          <w:rFonts w:ascii="Arial" w:hAnsi="Arial" w:cs="Arial"/>
          <w:sz w:val="24"/>
          <w:szCs w:val="24"/>
        </w:rPr>
        <w:t>в отношении прочих объектов налогообложения.</w:t>
      </w:r>
    </w:p>
    <w:p w:rsidR="002B11A1" w:rsidRPr="00131352" w:rsidRDefault="00324416" w:rsidP="002B11A1">
      <w:pPr>
        <w:pStyle w:val="ConsNormal"/>
        <w:widowControl/>
        <w:spacing w:before="120"/>
        <w:ind w:right="0" w:firstLine="567"/>
        <w:jc w:val="both"/>
        <w:rPr>
          <w:sz w:val="24"/>
          <w:szCs w:val="24"/>
        </w:rPr>
      </w:pPr>
      <w:r w:rsidRPr="00131352">
        <w:rPr>
          <w:sz w:val="24"/>
          <w:szCs w:val="24"/>
        </w:rPr>
        <w:t>3</w:t>
      </w:r>
      <w:r w:rsidR="004137BD" w:rsidRPr="00131352">
        <w:rPr>
          <w:sz w:val="24"/>
          <w:szCs w:val="24"/>
        </w:rPr>
        <w:t>.</w:t>
      </w:r>
      <w:r w:rsidR="002B11A1" w:rsidRPr="00131352">
        <w:rPr>
          <w:sz w:val="24"/>
          <w:szCs w:val="24"/>
        </w:rPr>
        <w:t xml:space="preserve"> Признать утратившим силу Решение Совета сельского поселения </w:t>
      </w:r>
      <w:r w:rsidR="00794FEB" w:rsidRPr="00131352">
        <w:rPr>
          <w:sz w:val="24"/>
          <w:szCs w:val="24"/>
        </w:rPr>
        <w:t>Слаковский</w:t>
      </w:r>
      <w:r w:rsidR="009E297A" w:rsidRPr="00131352">
        <w:rPr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9E297A" w:rsidRPr="00131352">
        <w:rPr>
          <w:sz w:val="24"/>
          <w:szCs w:val="24"/>
          <w:highlight w:val="yellow"/>
        </w:rPr>
        <w:t xml:space="preserve"> </w:t>
      </w:r>
      <w:r w:rsidR="002B11A1" w:rsidRPr="00131352">
        <w:rPr>
          <w:sz w:val="24"/>
          <w:szCs w:val="24"/>
        </w:rPr>
        <w:t xml:space="preserve">от </w:t>
      </w:r>
      <w:r w:rsidR="00794FEB" w:rsidRPr="00131352">
        <w:rPr>
          <w:sz w:val="24"/>
          <w:szCs w:val="24"/>
        </w:rPr>
        <w:t xml:space="preserve">29 </w:t>
      </w:r>
      <w:r w:rsidR="002B11A1" w:rsidRPr="00131352">
        <w:rPr>
          <w:sz w:val="24"/>
          <w:szCs w:val="24"/>
        </w:rPr>
        <w:t>ноября</w:t>
      </w:r>
      <w:r w:rsidR="00367101" w:rsidRPr="00131352">
        <w:rPr>
          <w:sz w:val="24"/>
          <w:szCs w:val="24"/>
        </w:rPr>
        <w:t xml:space="preserve"> 201</w:t>
      </w:r>
      <w:r w:rsidR="000322ED" w:rsidRPr="00131352">
        <w:rPr>
          <w:sz w:val="24"/>
          <w:szCs w:val="24"/>
        </w:rPr>
        <w:t>8</w:t>
      </w:r>
      <w:r w:rsidR="002B11A1" w:rsidRPr="00131352">
        <w:rPr>
          <w:sz w:val="24"/>
          <w:szCs w:val="24"/>
        </w:rPr>
        <w:t xml:space="preserve"> года № </w:t>
      </w:r>
      <w:r w:rsidR="00794FEB" w:rsidRPr="00131352">
        <w:rPr>
          <w:sz w:val="24"/>
          <w:szCs w:val="24"/>
        </w:rPr>
        <w:t>138</w:t>
      </w:r>
      <w:r w:rsidR="002B11A1" w:rsidRPr="00131352">
        <w:rPr>
          <w:sz w:val="24"/>
          <w:szCs w:val="24"/>
        </w:rPr>
        <w:t xml:space="preserve"> «Об установлении налога на имущество физических лиц».</w:t>
      </w:r>
    </w:p>
    <w:p w:rsidR="00794FEB" w:rsidRPr="00131352" w:rsidRDefault="002B11A1" w:rsidP="00794FEB">
      <w:pPr>
        <w:pStyle w:val="ConsNormal"/>
        <w:widowControl/>
        <w:spacing w:before="120"/>
        <w:ind w:right="0" w:firstLine="567"/>
        <w:jc w:val="both"/>
        <w:rPr>
          <w:sz w:val="24"/>
          <w:szCs w:val="24"/>
        </w:rPr>
      </w:pPr>
      <w:r w:rsidRPr="00131352">
        <w:rPr>
          <w:sz w:val="24"/>
          <w:szCs w:val="24"/>
        </w:rPr>
        <w:t>4.</w:t>
      </w:r>
      <w:r w:rsidR="00794FEB" w:rsidRPr="00131352">
        <w:rPr>
          <w:sz w:val="24"/>
          <w:szCs w:val="24"/>
        </w:rPr>
        <w:t xml:space="preserve"> Настоящее Решение обнародовать в здании  Администрации сельского поселения Слаковский сельсовет  муниципального района Альшеевский район Республики Башкортостан и филиалах централизованной библиотечной системы не позднее 30 ноября 2019 года.</w:t>
      </w:r>
    </w:p>
    <w:p w:rsidR="004137BD" w:rsidRPr="00131352" w:rsidRDefault="00324416" w:rsidP="00DB7596">
      <w:pPr>
        <w:pStyle w:val="ConsNormal"/>
        <w:widowControl/>
        <w:spacing w:before="120"/>
        <w:ind w:right="0" w:firstLine="567"/>
        <w:jc w:val="both"/>
        <w:rPr>
          <w:sz w:val="24"/>
          <w:szCs w:val="24"/>
        </w:rPr>
      </w:pPr>
      <w:r w:rsidRPr="00131352">
        <w:rPr>
          <w:sz w:val="24"/>
          <w:szCs w:val="24"/>
        </w:rPr>
        <w:lastRenderedPageBreak/>
        <w:t>5</w:t>
      </w:r>
      <w:r w:rsidR="004137BD" w:rsidRPr="00131352">
        <w:rPr>
          <w:sz w:val="24"/>
          <w:szCs w:val="24"/>
        </w:rPr>
        <w:t>. Настоящее решение вступает в силу с 1 января 20</w:t>
      </w:r>
      <w:r w:rsidR="000322ED" w:rsidRPr="00131352">
        <w:rPr>
          <w:sz w:val="24"/>
          <w:szCs w:val="24"/>
        </w:rPr>
        <w:t>20</w:t>
      </w:r>
      <w:r w:rsidR="004137BD" w:rsidRPr="00131352">
        <w:rPr>
          <w:sz w:val="24"/>
          <w:szCs w:val="24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131352" w:rsidRDefault="00374571" w:rsidP="00BE61C9">
      <w:pPr>
        <w:pStyle w:val="ConsNormal"/>
        <w:widowControl/>
        <w:spacing w:before="120"/>
        <w:ind w:right="0" w:firstLine="567"/>
        <w:jc w:val="both"/>
        <w:rPr>
          <w:rFonts w:eastAsia="Batang"/>
          <w:sz w:val="24"/>
          <w:szCs w:val="24"/>
        </w:rPr>
      </w:pPr>
      <w:r w:rsidRPr="00131352">
        <w:rPr>
          <w:rFonts w:eastAsia="Batang"/>
          <w:sz w:val="24"/>
          <w:szCs w:val="24"/>
        </w:rPr>
        <w:t>6</w:t>
      </w:r>
      <w:r w:rsidR="0099742B" w:rsidRPr="00131352">
        <w:rPr>
          <w:rFonts w:eastAsia="Batang"/>
          <w:sz w:val="24"/>
          <w:szCs w:val="24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131352" w:rsidRDefault="00135A36" w:rsidP="00DB7596">
      <w:pPr>
        <w:pStyle w:val="ConsNormal"/>
        <w:widowControl/>
        <w:ind w:right="0" w:firstLine="567"/>
        <w:jc w:val="both"/>
        <w:rPr>
          <w:rFonts w:eastAsia="Batang"/>
          <w:sz w:val="24"/>
          <w:szCs w:val="24"/>
        </w:rPr>
      </w:pPr>
    </w:p>
    <w:p w:rsidR="00131352" w:rsidRDefault="00131352" w:rsidP="00DB7596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131352" w:rsidRPr="002E3AEB" w:rsidRDefault="00131352" w:rsidP="00131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83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tab/>
      </w:r>
      <w:r>
        <w:rPr>
          <w:lang w:val="en-US"/>
        </w:rPr>
        <w:t xml:space="preserve">                                                                                                                 </w:t>
      </w:r>
      <w:r w:rsidRPr="002E3AEB"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131352" w:rsidRDefault="00131352" w:rsidP="00131352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Слаковский сельсовет </w:t>
      </w:r>
    </w:p>
    <w:p w:rsidR="00131352" w:rsidRDefault="00131352" w:rsidP="00131352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</w:p>
    <w:p w:rsidR="00131352" w:rsidRDefault="00131352" w:rsidP="00131352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Альшеевский район</w:t>
      </w:r>
    </w:p>
    <w:p w:rsidR="00131352" w:rsidRDefault="00131352" w:rsidP="00131352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Республики Башкортостан  </w:t>
      </w:r>
    </w:p>
    <w:p w:rsidR="00131352" w:rsidRPr="00A86149" w:rsidRDefault="00131352" w:rsidP="001313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М.М.Мухтасимов</w:t>
      </w:r>
    </w:p>
    <w:p w:rsidR="00374571" w:rsidRPr="00131352" w:rsidRDefault="00374571" w:rsidP="00131352">
      <w:pPr>
        <w:tabs>
          <w:tab w:val="left" w:pos="6870"/>
        </w:tabs>
      </w:pPr>
    </w:p>
    <w:sectPr w:rsidR="00374571" w:rsidRPr="00131352" w:rsidSect="00744F73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¬рЎю¬У?Ўю¬в?¬рЎюҐм?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1352"/>
    <w:rsid w:val="00135A36"/>
    <w:rsid w:val="00136ED7"/>
    <w:rsid w:val="00142444"/>
    <w:rsid w:val="0014583E"/>
    <w:rsid w:val="0018665F"/>
    <w:rsid w:val="00187773"/>
    <w:rsid w:val="0019094B"/>
    <w:rsid w:val="00200008"/>
    <w:rsid w:val="00215833"/>
    <w:rsid w:val="0024698D"/>
    <w:rsid w:val="00250666"/>
    <w:rsid w:val="002B11A1"/>
    <w:rsid w:val="002E3AEB"/>
    <w:rsid w:val="002F0E9A"/>
    <w:rsid w:val="002F2A5B"/>
    <w:rsid w:val="0031753E"/>
    <w:rsid w:val="00324416"/>
    <w:rsid w:val="003665D7"/>
    <w:rsid w:val="00366EBA"/>
    <w:rsid w:val="00367101"/>
    <w:rsid w:val="00374571"/>
    <w:rsid w:val="003B3132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9401A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7048CA"/>
    <w:rsid w:val="00707B55"/>
    <w:rsid w:val="007342C0"/>
    <w:rsid w:val="00744F73"/>
    <w:rsid w:val="00763DF2"/>
    <w:rsid w:val="00773445"/>
    <w:rsid w:val="00787E8A"/>
    <w:rsid w:val="00794FEB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41163"/>
    <w:rsid w:val="00A71DA0"/>
    <w:rsid w:val="00A82192"/>
    <w:rsid w:val="00A83505"/>
    <w:rsid w:val="00A86149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56995"/>
    <w:rsid w:val="00B71209"/>
    <w:rsid w:val="00B759EF"/>
    <w:rsid w:val="00BB0171"/>
    <w:rsid w:val="00BC677E"/>
    <w:rsid w:val="00BE61C9"/>
    <w:rsid w:val="00BF43A5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10243"/>
    <w:rsid w:val="00D214BE"/>
    <w:rsid w:val="00D45D20"/>
    <w:rsid w:val="00D61695"/>
    <w:rsid w:val="00D63E72"/>
    <w:rsid w:val="00D80265"/>
    <w:rsid w:val="00D8480E"/>
    <w:rsid w:val="00D97363"/>
    <w:rsid w:val="00DB7596"/>
    <w:rsid w:val="00DC7908"/>
    <w:rsid w:val="00DD500F"/>
    <w:rsid w:val="00DE0DDD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550F"/>
    <w:rsid w:val="00FC6173"/>
    <w:rsid w:val="00FD06A8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D10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10243"/>
    <w:rPr>
      <w:rFonts w:cs="Times New Roman"/>
      <w:sz w:val="20"/>
      <w:szCs w:val="20"/>
    </w:rPr>
  </w:style>
  <w:style w:type="paragraph" w:customStyle="1" w:styleId="211">
    <w:name w:val="Основной текст 21"/>
    <w:basedOn w:val="a"/>
    <w:rsid w:val="00D10243"/>
    <w:pPr>
      <w:widowControl/>
      <w:autoSpaceDE/>
      <w:autoSpaceDN/>
      <w:adjustRightInd/>
      <w:spacing w:line="312" w:lineRule="auto"/>
      <w:ind w:firstLine="0"/>
      <w:jc w:val="center"/>
    </w:pPr>
    <w:rPr>
      <w:rFonts w:ascii="Arial New Bash" w:hAnsi="Arial New Bash"/>
      <w:b/>
      <w:caps/>
      <w:spacing w:val="-20"/>
      <w:sz w:val="28"/>
      <w:szCs w:val="24"/>
    </w:rPr>
  </w:style>
  <w:style w:type="paragraph" w:customStyle="1" w:styleId="12">
    <w:name w:val="Текст выноски1"/>
    <w:basedOn w:val="a"/>
    <w:rsid w:val="00D10243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D10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10243"/>
    <w:rPr>
      <w:rFonts w:cs="Times New Roman"/>
      <w:sz w:val="20"/>
      <w:szCs w:val="20"/>
    </w:rPr>
  </w:style>
  <w:style w:type="paragraph" w:customStyle="1" w:styleId="211">
    <w:name w:val="Основной текст 21"/>
    <w:basedOn w:val="a"/>
    <w:rsid w:val="00D10243"/>
    <w:pPr>
      <w:widowControl/>
      <w:autoSpaceDE/>
      <w:autoSpaceDN/>
      <w:adjustRightInd/>
      <w:spacing w:line="312" w:lineRule="auto"/>
      <w:ind w:firstLine="0"/>
      <w:jc w:val="center"/>
    </w:pPr>
    <w:rPr>
      <w:rFonts w:ascii="Arial New Bash" w:hAnsi="Arial New Bash"/>
      <w:b/>
      <w:caps/>
      <w:spacing w:val="-20"/>
      <w:sz w:val="28"/>
      <w:szCs w:val="24"/>
    </w:rPr>
  </w:style>
  <w:style w:type="paragraph" w:customStyle="1" w:styleId="12">
    <w:name w:val="Текст выноски1"/>
    <w:basedOn w:val="a"/>
    <w:rsid w:val="00D10243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2282-1C90-48B0-A1CC-8A598C60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3</cp:revision>
  <cp:lastPrinted>2019-11-06T04:40:00Z</cp:lastPrinted>
  <dcterms:created xsi:type="dcterms:W3CDTF">2019-12-25T14:27:00Z</dcterms:created>
  <dcterms:modified xsi:type="dcterms:W3CDTF">2019-12-25T14:27:00Z</dcterms:modified>
</cp:coreProperties>
</file>