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 xml:space="preserve">Памятка "Мы против коррупции в сфере оказания ритуальных услуг" </w:t>
      </w:r>
    </w:p>
    <w:p w:rsidR="00504A1B" w:rsidRPr="00504A1B" w:rsidRDefault="00504A1B" w:rsidP="00504A1B">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3540" w:type="dxa"/>
        <w:tblCellSpacing w:w="0" w:type="dxa"/>
        <w:tblCellMar>
          <w:left w:w="0" w:type="dxa"/>
          <w:right w:w="0" w:type="dxa"/>
        </w:tblCellMar>
        <w:tblLook w:val="04A0"/>
      </w:tblPr>
      <w:tblGrid>
        <w:gridCol w:w="3540"/>
      </w:tblGrid>
      <w:tr w:rsidR="00504A1B" w:rsidRPr="00504A1B" w:rsidTr="00504A1B">
        <w:trPr>
          <w:tblCellSpacing w:w="0" w:type="dxa"/>
        </w:trPr>
        <w:tc>
          <w:tcPr>
            <w:tcW w:w="3540"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Тела умерших на дому лиц после оформления протокола установления смерти человека, протокола осмотра тела сотрудником полиции направляют для решения вопроса о проведении патолого-анатомического вскрытия и (или) сохранения до дня похорон в территориальные патолого-анатомические отделения (а в случаях признаков насильственной смерти – в </w:t>
            </w:r>
            <w:proofErr w:type="spellStart"/>
            <w:r w:rsidRPr="007038EB">
              <w:rPr>
                <w:rFonts w:ascii="Times New Roman" w:eastAsia="Times New Roman" w:hAnsi="Times New Roman" w:cs="Times New Roman"/>
                <w:i/>
                <w:iCs/>
                <w:sz w:val="24"/>
                <w:szCs w:val="24"/>
                <w:lang w:eastAsia="ru-RU"/>
              </w:rPr>
              <w:t>танатолические</w:t>
            </w:r>
            <w:proofErr w:type="spellEnd"/>
            <w:r w:rsidRPr="007038EB">
              <w:rPr>
                <w:rFonts w:ascii="Times New Roman" w:eastAsia="Times New Roman" w:hAnsi="Times New Roman" w:cs="Times New Roman"/>
                <w:i/>
                <w:iCs/>
                <w:sz w:val="24"/>
                <w:szCs w:val="24"/>
                <w:lang w:eastAsia="ru-RU"/>
              </w:rPr>
              <w:t xml:space="preserve"> отделения Бюро судмедэкспертизы), где производят выдачу медицинского свидетельства о смерти </w:t>
            </w:r>
            <w:proofErr w:type="spellStart"/>
            <w:r w:rsidRPr="007038EB">
              <w:rPr>
                <w:rFonts w:ascii="Times New Roman" w:eastAsia="Times New Roman" w:hAnsi="Times New Roman" w:cs="Times New Roman"/>
                <w:i/>
                <w:iCs/>
                <w:sz w:val="24"/>
                <w:szCs w:val="24"/>
                <w:lang w:eastAsia="ru-RU"/>
              </w:rPr>
              <w:t>врачамипатологоанатомами</w:t>
            </w:r>
            <w:proofErr w:type="spellEnd"/>
            <w:r w:rsidRPr="007038EB">
              <w:rPr>
                <w:rFonts w:ascii="Times New Roman" w:eastAsia="Times New Roman" w:hAnsi="Times New Roman" w:cs="Times New Roman"/>
                <w:i/>
                <w:iCs/>
                <w:sz w:val="24"/>
                <w:szCs w:val="24"/>
                <w:lang w:eastAsia="ru-RU"/>
              </w:rPr>
              <w:t xml:space="preserve"> или </w:t>
            </w:r>
            <w:proofErr w:type="spellStart"/>
            <w:r w:rsidRPr="007038EB">
              <w:rPr>
                <w:rFonts w:ascii="Times New Roman" w:eastAsia="Times New Roman" w:hAnsi="Times New Roman" w:cs="Times New Roman"/>
                <w:i/>
                <w:iCs/>
                <w:sz w:val="24"/>
                <w:szCs w:val="24"/>
                <w:lang w:eastAsia="ru-RU"/>
              </w:rPr>
              <w:t>судебномедицинскими</w:t>
            </w:r>
            <w:proofErr w:type="spellEnd"/>
            <w:r w:rsidRPr="007038EB">
              <w:rPr>
                <w:rFonts w:ascii="Times New Roman" w:eastAsia="Times New Roman" w:hAnsi="Times New Roman" w:cs="Times New Roman"/>
                <w:i/>
                <w:iCs/>
                <w:sz w:val="24"/>
                <w:szCs w:val="24"/>
                <w:lang w:eastAsia="ru-RU"/>
              </w:rPr>
              <w:t xml:space="preserve"> экспертами.</w:t>
            </w: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Перевозка тела в морг</w:t>
      </w:r>
      <w:r w:rsidRPr="00504A1B">
        <w:rPr>
          <w:rFonts w:ascii="Times New Roman" w:eastAsia="Times New Roman" w:hAnsi="Times New Roman" w:cs="Times New Roman"/>
          <w:sz w:val="24"/>
          <w:szCs w:val="24"/>
          <w:lang w:eastAsia="ru-RU"/>
        </w:rPr>
        <w:t xml:space="preserve"> – безвозмездная услуга, которая оказывается в порядке, установленном в каждом муниципальном образовании органами местного самоуправления.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Если медицинский работник, сотрудник специализированной службы по вопросам похоронного дела, полицейский или иное лицо, </w:t>
      </w:r>
      <w:proofErr w:type="spellStart"/>
      <w:r w:rsidRPr="00504A1B">
        <w:rPr>
          <w:rFonts w:ascii="Times New Roman" w:eastAsia="Times New Roman" w:hAnsi="Times New Roman" w:cs="Times New Roman"/>
          <w:sz w:val="24"/>
          <w:szCs w:val="24"/>
          <w:lang w:eastAsia="ru-RU"/>
        </w:rPr>
        <w:t>выступающиее</w:t>
      </w:r>
      <w:proofErr w:type="spellEnd"/>
      <w:r w:rsidRPr="00504A1B">
        <w:rPr>
          <w:rFonts w:ascii="Times New Roman" w:eastAsia="Times New Roman" w:hAnsi="Times New Roman" w:cs="Times New Roman"/>
          <w:sz w:val="24"/>
          <w:szCs w:val="24"/>
          <w:lang w:eastAsia="ru-RU"/>
        </w:rPr>
        <w:t xml:space="preserve"> в качестве посредника, предлагают организовать перевозку тела умершего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r w:rsidRPr="00504A1B">
        <w:rPr>
          <w:rFonts w:ascii="Times New Roman" w:eastAsia="Times New Roman" w:hAnsi="Times New Roman" w:cs="Times New Roman"/>
          <w:b/>
          <w:bCs/>
          <w:sz w:val="24"/>
          <w:szCs w:val="24"/>
          <w:lang w:eastAsia="ru-RU"/>
        </w:rPr>
        <w:t>ПОМНИТЕ! ВЫ НЕ ДОЛЖНЫ ПЕРЕДАВАТЬ УКАЗАННЫМ  РАБОТНИКАМ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w:t>
      </w:r>
      <w:proofErr w:type="gramEnd"/>
      <w:r w:rsidRPr="00504A1B">
        <w:rPr>
          <w:rFonts w:ascii="Times New Roman" w:eastAsia="Times New Roman" w:hAnsi="Times New Roman" w:cs="Times New Roman"/>
          <w:sz w:val="24"/>
          <w:szCs w:val="24"/>
          <w:lang w:eastAsia="ru-RU"/>
        </w:rPr>
        <w:t xml:space="preserve"> может быть </w:t>
      </w:r>
      <w:proofErr w:type="gramStart"/>
      <w:r w:rsidRPr="00504A1B">
        <w:rPr>
          <w:rFonts w:ascii="Times New Roman" w:eastAsia="Times New Roman" w:hAnsi="Times New Roman" w:cs="Times New Roman"/>
          <w:sz w:val="24"/>
          <w:szCs w:val="24"/>
          <w:lang w:eastAsia="ru-RU"/>
        </w:rPr>
        <w:t>увеличен</w:t>
      </w:r>
      <w:proofErr w:type="gramEnd"/>
      <w:r w:rsidRPr="00504A1B">
        <w:rPr>
          <w:rFonts w:ascii="Times New Roman" w:eastAsia="Times New Roman" w:hAnsi="Times New Roman" w:cs="Times New Roman"/>
          <w:sz w:val="24"/>
          <w:szCs w:val="24"/>
          <w:lang w:eastAsia="ru-RU"/>
        </w:rPr>
        <w:t xml:space="preserve"> до четырнадцати дней;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оказание содействия в решении вопросов исполнения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исполнение волеизъявления умершего о достойном отношении к его телу после смерти – пожелание,  выраженное в устной форме в присутствии свидетелей или в письменной форме:</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 согласии или несогласии быть подвергнутым  </w:t>
      </w:r>
      <w:proofErr w:type="gramStart"/>
      <w:r w:rsidRPr="00504A1B">
        <w:rPr>
          <w:rFonts w:ascii="Times New Roman" w:eastAsia="Times New Roman" w:hAnsi="Times New Roman" w:cs="Times New Roman"/>
          <w:sz w:val="24"/>
          <w:szCs w:val="24"/>
          <w:lang w:eastAsia="ru-RU"/>
        </w:rPr>
        <w:t>патолого-анатомическому</w:t>
      </w:r>
      <w:proofErr w:type="gramEnd"/>
      <w:r w:rsidRPr="00504A1B">
        <w:rPr>
          <w:rFonts w:ascii="Times New Roman" w:eastAsia="Times New Roman" w:hAnsi="Times New Roman" w:cs="Times New Roman"/>
          <w:sz w:val="24"/>
          <w:szCs w:val="24"/>
          <w:lang w:eastAsia="ru-RU"/>
        </w:rPr>
        <w:t xml:space="preserve"> вскрытию;</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согласии или несогласии на изъятие органов  и (или) тканей из его тела;</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быть погребенным на том или ином месте, по тем  или иным обычаям или традициям, рядом с теми  или иными ранее умершими;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быть подвергнутым кремации;</w:t>
      </w:r>
    </w:p>
    <w:p w:rsidR="00504A1B" w:rsidRPr="00504A1B" w:rsidRDefault="00504A1B" w:rsidP="00504A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доверии исполнить свое волеизъявление тому  или иному лицу.</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ВАЖНО!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Патолого-анатомическое</w:t>
      </w:r>
      <w:proofErr w:type="gramEnd"/>
      <w:r w:rsidRPr="00504A1B">
        <w:rPr>
          <w:rFonts w:ascii="Times New Roman" w:eastAsia="Times New Roman" w:hAnsi="Times New Roman" w:cs="Times New Roman"/>
          <w:sz w:val="24"/>
          <w:szCs w:val="24"/>
          <w:lang w:eastAsia="ru-RU"/>
        </w:rPr>
        <w:t xml:space="preserve"> вскрытие проводится врачом-патологоанатомом в целях получения данных о причине смерти человека и диагнозе заболевания.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 иных родственников либо законного представителя умершего или при волеизъявлении самого умершего, сделанном им при жизни, патолог</w:t>
      </w:r>
      <w:proofErr w:type="gramStart"/>
      <w:r w:rsidRPr="00504A1B">
        <w:rPr>
          <w:rFonts w:ascii="Times New Roman" w:eastAsia="Times New Roman" w:hAnsi="Times New Roman" w:cs="Times New Roman"/>
          <w:sz w:val="24"/>
          <w:szCs w:val="24"/>
          <w:lang w:eastAsia="ru-RU"/>
        </w:rPr>
        <w:t>о-</w:t>
      </w:r>
      <w:proofErr w:type="gramEnd"/>
      <w:r w:rsidRPr="00504A1B">
        <w:rPr>
          <w:rFonts w:ascii="Times New Roman" w:eastAsia="Times New Roman" w:hAnsi="Times New Roman" w:cs="Times New Roman"/>
          <w:sz w:val="24"/>
          <w:szCs w:val="24"/>
          <w:lang w:eastAsia="ru-RU"/>
        </w:rPr>
        <w:t xml:space="preserve"> анатомическое вскрытие не производится, за исключением  случаев: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подозрения на насильственную смерть;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невозможности установления заключительного  клинического диагноза заболевания, приведшего  к смерти, и (или) непосредственной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оказания умершему пациенту медицинской организацией медицинской помощи в стационарных условиях менее одних суток;</w:t>
      </w:r>
    </w:p>
    <w:tbl>
      <w:tblPr>
        <w:tblpPr w:leftFromText="45" w:rightFromText="45" w:vertAnchor="text"/>
        <w:tblW w:w="2745" w:type="dxa"/>
        <w:tblCellSpacing w:w="0" w:type="dxa"/>
        <w:tblCellMar>
          <w:left w:w="0" w:type="dxa"/>
          <w:right w:w="0" w:type="dxa"/>
        </w:tblCellMar>
        <w:tblLook w:val="04A0"/>
      </w:tblPr>
      <w:tblGrid>
        <w:gridCol w:w="2745"/>
      </w:tblGrid>
      <w:tr w:rsidR="00504A1B" w:rsidRPr="00504A1B" w:rsidTr="00504A1B">
        <w:trPr>
          <w:tblCellSpacing w:w="0" w:type="dxa"/>
        </w:trPr>
        <w:tc>
          <w:tcPr>
            <w:tcW w:w="2745" w:type="dxa"/>
            <w:hideMark/>
          </w:tcPr>
          <w:p w:rsidR="00504A1B" w:rsidRPr="007038E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 xml:space="preserve">Статья 67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7038EB">
              <w:rPr>
                <w:rFonts w:ascii="Times New Roman" w:eastAsia="Times New Roman" w:hAnsi="Times New Roman" w:cs="Times New Roman"/>
                <w:i/>
                <w:iCs/>
                <w:sz w:val="24"/>
                <w:szCs w:val="24"/>
                <w:lang w:eastAsia="ru-RU"/>
              </w:rPr>
              <w:t>Федерального закона  Российской Федерации  от 21 ноября 2011 г.  № 323-ФЗ «Об основах  охраны здоровья граждан  в Российской Федерации</w:t>
            </w:r>
            <w:bookmarkStart w:id="0" w:name="_GoBack"/>
            <w:bookmarkEnd w:id="0"/>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подозрения на передозировку  или непереносимость лекарственных  препаратов или диагностических  препаратов;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  от инфекционного заболевания или при подозрении  на него;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е) рождения мертвого ребенка;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ж) необходимости судебно-медицинского исследования.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работник морга, сотрудник специализированной службы  по вопросам похоронного дела или иное лицо, выступающее  в качестве посредника, предлагают не проводить патолог</w:t>
      </w:r>
      <w:proofErr w:type="gramStart"/>
      <w:r w:rsidRPr="00504A1B">
        <w:rPr>
          <w:rFonts w:ascii="Times New Roman" w:eastAsia="Times New Roman" w:hAnsi="Times New Roman" w:cs="Times New Roman"/>
          <w:sz w:val="24"/>
          <w:szCs w:val="24"/>
          <w:lang w:eastAsia="ru-RU"/>
        </w:rPr>
        <w:t>о-</w:t>
      </w:r>
      <w:proofErr w:type="gramEnd"/>
      <w:r w:rsidRPr="00504A1B">
        <w:rPr>
          <w:rFonts w:ascii="Times New Roman" w:eastAsia="Times New Roman" w:hAnsi="Times New Roman" w:cs="Times New Roman"/>
          <w:sz w:val="24"/>
          <w:szCs w:val="24"/>
          <w:lang w:eastAsia="ru-RU"/>
        </w:rPr>
        <w:t xml:space="preserve"> анатомическое вскрытие за деньги,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ПОМНИТЕ! ВЫ НЕ ДОЛЖНЫ ПЕРЕДАВАТЬ УКАЗАННЫМ  РАБОТНИКАМ НИКАКИЕ ДЕНЕЖНЫЕ СРЕДСТВА.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Мы против коррупции в сфере оказания ритуальных услуг!</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lastRenderedPageBreak/>
        <w:t xml:space="preserve">В ТЕЧЕНИЕ 24 ЧАСОВ С МОМЕНТА  УСТАНОВЛЕНИЯ ПРИЧИНЫ СМЕРТИ ДОЛЖНЫ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БЫТЬ ВЫДАНЫ ДОКУМЕНТЫ, НЕОБХОДИМЫЕ ДЛЯ ОРГАНИЗАЦИИ ПОГРЕБЕНИЯ, В ТОМ ЧИСЛЕ  МЕДИЦИНСКОЕ СВИДЕТЕЛЬСТВО.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при установлении причины смерти возникли основания  для помещения тела умершего в морг, то выдача его тела  не может быть задержана на срок более двух суток с момента установления причины смерти.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w:t>
      </w:r>
      <w:r w:rsidRPr="00504A1B">
        <w:rPr>
          <w:rFonts w:ascii="Times New Roman" w:eastAsia="Times New Roman" w:hAnsi="Times New Roman" w:cs="Times New Roman"/>
          <w:sz w:val="24"/>
          <w:szCs w:val="24"/>
          <w:lang w:eastAsia="ru-RU"/>
        </w:rPr>
        <w:t xml:space="preserve">выдается членам семьи, а при  их отсутствии – близким родственникам или законному представителю </w:t>
      </w:r>
      <w:proofErr w:type="gramStart"/>
      <w:r w:rsidRPr="00504A1B">
        <w:rPr>
          <w:rFonts w:ascii="Times New Roman" w:eastAsia="Times New Roman" w:hAnsi="Times New Roman" w:cs="Times New Roman"/>
          <w:sz w:val="24"/>
          <w:szCs w:val="24"/>
          <w:lang w:eastAsia="ru-RU"/>
        </w:rPr>
        <w:t>умершего</w:t>
      </w:r>
      <w:proofErr w:type="gramEnd"/>
      <w:r w:rsidRPr="00504A1B">
        <w:rPr>
          <w:rFonts w:ascii="Times New Roman" w:eastAsia="Times New Roman" w:hAnsi="Times New Roman" w:cs="Times New Roman"/>
          <w:sz w:val="24"/>
          <w:szCs w:val="24"/>
          <w:lang w:eastAsia="ru-RU"/>
        </w:rPr>
        <w:t>. При этом получатель должен расписаться  на корешке медицинского свидетельства. Корешок остается  в медицинской организации или у частнопрактикующего врача.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Медицинское свидетельство выдается медицинскими организациями независимо от их организационно-правовой формы: </w:t>
      </w:r>
      <w:r w:rsidRPr="00504A1B">
        <w:rPr>
          <w:rFonts w:ascii="Times New Roman" w:eastAsia="Times New Roman" w:hAnsi="Times New Roman" w:cs="Times New Roman"/>
          <w:sz w:val="24"/>
          <w:szCs w:val="24"/>
          <w:lang w:eastAsia="ru-RU"/>
        </w:rPr>
        <w:t>больничными учреждениями, диспансерами,  амбулаторно-поликлиническими учреждениями, центрами,  учреждениями охраны материнства и детства, а также  лицами, занимающимися частной медицинской практикой.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Государственное свидетельство о смерти и </w:t>
      </w:r>
      <w:proofErr w:type="gramStart"/>
      <w:r w:rsidRPr="00504A1B">
        <w:rPr>
          <w:rFonts w:ascii="Times New Roman" w:eastAsia="Times New Roman" w:hAnsi="Times New Roman" w:cs="Times New Roman"/>
          <w:sz w:val="24"/>
          <w:szCs w:val="24"/>
          <w:lang w:eastAsia="ru-RU"/>
        </w:rPr>
        <w:t>справка</w:t>
      </w:r>
      <w:proofErr w:type="gramEnd"/>
      <w:r w:rsidRPr="00504A1B">
        <w:rPr>
          <w:rFonts w:ascii="Times New Roman" w:eastAsia="Times New Roman" w:hAnsi="Times New Roman" w:cs="Times New Roman"/>
          <w:sz w:val="24"/>
          <w:szCs w:val="24"/>
          <w:lang w:eastAsia="ru-RU"/>
        </w:rPr>
        <w:t xml:space="preserve"> о смерти  для получения социального пособия на погребение выдаются  в день обращения.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выдавший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установления факта смерти или объявления лица умершим, или многофункциональным центром предоставления государственных и муниципальных услуг (статья 65 Федерального закона от 15.11.1997 № 143-ФЗ «Об актах гражданского состояния»).</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БЕСПЛАТНЫЕ И ПЛАТНЫЕ  УСЛУГИ МОРГА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Бесплатные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сохранение тела в течение 7 дней (в случае чрезвычайных обстоятельств и по заявлению родственников сохранение  тела до 14 дней); омовение тела;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облачение в переданную одежду и помещение в гроб; вынос тела в траурный зал.</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Платные услуги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бальзамирование (включая бальзамирование для перевозки груза 200);</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устранение посмертных дефектов;</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подготовка тела к траурной церемонии (посмертный макияж, стрижка, маникюр).</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ПОСЛЕДОВАТЕЛЬНОСТЬ ДЕЙСТВИЙ В МОРГЕ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1. Посещение морга на следующий день после  перевозки тела в морг</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получить медицинское свидетельство о смерти; уточнить график приема вещей для облачения  покойного; при необходимости заказать платные услуги морга; договориться о дате выдачи тела на похороны.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ДЛЯ ОРГАНИЗАЦИИ ПОХОРОН...</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необходимы следующие документы: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государственное свидетельство о смерти; паспорт организатора похорон умершего; договор (заказ-наряд на похоронные услуги/товары).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соответствии с Федеральным законом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04A1B" w:rsidRPr="00504A1B" w:rsidRDefault="00504A1B" w:rsidP="00504A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оформление документов,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перевозка тела (останков) умершего на кладбище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(в крематорий);</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ГАРАНТИРОВАННЫЙ ПЕРЕЧЕНЬ УСЛУГ ПО ПОГРЕБЕНИЮ  НА БЕЗВОЗМЕЗДНОЙ ОСНОВЕ ВКЛЮЧАЕТ В СЕБЯ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Оформление документов,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оформление заказа на приобретение и доставку предметов похоронного ритуала (гроб, покрывало, тапочки и т.д.); оформление заказа на </w:t>
      </w:r>
      <w:proofErr w:type="spellStart"/>
      <w:r w:rsidRPr="00504A1B">
        <w:rPr>
          <w:rFonts w:ascii="Times New Roman" w:eastAsia="Times New Roman" w:hAnsi="Times New Roman" w:cs="Times New Roman"/>
          <w:sz w:val="24"/>
          <w:szCs w:val="24"/>
          <w:lang w:eastAsia="ru-RU"/>
        </w:rPr>
        <w:t>катафальную</w:t>
      </w:r>
      <w:proofErr w:type="spellEnd"/>
      <w:r w:rsidRPr="00504A1B">
        <w:rPr>
          <w:rFonts w:ascii="Times New Roman" w:eastAsia="Times New Roman" w:hAnsi="Times New Roman" w:cs="Times New Roman"/>
          <w:sz w:val="24"/>
          <w:szCs w:val="24"/>
          <w:lang w:eastAsia="ru-RU"/>
        </w:rPr>
        <w:t xml:space="preserve"> перевозку; оформление заказа на осуществление захоронения  (кремации).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lastRenderedPageBreak/>
        <w:t>            Предоставление и доставку гроба и других  предметов ритуала, необходимых для погребения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гроб, обитый тканью; покрывало хлопчатобумажное; тапочки похоронные; доставка предметов ритуала (в морг или домой)  в один адрес, включая погрузочно-разгрузочные работы.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ПРИ ОБРАЩЕНИИ  НА КЛАДБИЩЕ...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Вы можете столкнуться с предложениями: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приобрести участок захоронения за наличные денежные  средства на месте; расширить имеющийся участок захоронения за деньги; переоформить ответственность за захоронение за деньги; выполнить работы по установке, демонтажу либо ремонту намогильных сооружений без получения разрешения  администрации кладбища.</w:t>
      </w:r>
    </w:p>
    <w:tbl>
      <w:tblPr>
        <w:tblpPr w:leftFromText="45" w:rightFromText="45" w:vertAnchor="text"/>
        <w:tblW w:w="3255" w:type="dxa"/>
        <w:tblCellSpacing w:w="0" w:type="dxa"/>
        <w:tblCellMar>
          <w:left w:w="0" w:type="dxa"/>
          <w:right w:w="0" w:type="dxa"/>
        </w:tblCellMar>
        <w:tblLook w:val="04A0"/>
      </w:tblPr>
      <w:tblGrid>
        <w:gridCol w:w="3255"/>
      </w:tblGrid>
      <w:tr w:rsidR="00504A1B" w:rsidRPr="00504A1B" w:rsidTr="00504A1B">
        <w:trPr>
          <w:tblCellSpacing w:w="0" w:type="dxa"/>
        </w:trPr>
        <w:tc>
          <w:tcPr>
            <w:tcW w:w="325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504A1B">
              <w:rPr>
                <w:rFonts w:ascii="Times New Roman" w:eastAsia="Times New Roman" w:hAnsi="Times New Roman" w:cs="Times New Roman"/>
                <w:i/>
                <w:iCs/>
                <w:sz w:val="24"/>
                <w:szCs w:val="24"/>
                <w:highlight w:val="yellow"/>
                <w:lang w:eastAsia="ru-RU"/>
              </w:rPr>
              <w:t xml:space="preserve">Любые действия, касающиеся участка захоронения, такие как повторное захоронение, эксгумация, установка, демонтаж или ремонт намогильных сооружений – выполняются исключительно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highlight w:val="yellow"/>
                <w:lang w:eastAsia="ru-RU"/>
              </w:rPr>
              <w:t>по заявлению лица, ответственного  за данное захоронение!</w:t>
            </w: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ВСЕ ВЫШЕПЕРЕЧИСЛЕННЫЕ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ПРЕДЛОЖЕНИЯ ЯВЛЯЮТСЯ  НЕЗАКОННЫМИ И РАСЦЕНИВАЮТСЯ  КАК МОШЕННИЧЕСТВО!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Если вы столкнулись с данными  действиями, зафиксируйте их (фото/ аудио/видео) и направьте  имеющиеся материалы  в правоохранительные органы!</w:t>
      </w:r>
    </w:p>
    <w:p w:rsid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504A1B">
        <w:rPr>
          <w:rFonts w:ascii="Times New Roman" w:eastAsia="Times New Roman" w:hAnsi="Times New Roman" w:cs="Times New Roman"/>
          <w:b/>
          <w:bCs/>
          <w:kern w:val="36"/>
          <w:sz w:val="48"/>
          <w:szCs w:val="48"/>
          <w:lang w:eastAsia="ru-RU"/>
        </w:rPr>
        <w:t>ЗАКРЫТЫЕ КЛАДБИЩА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Закрытые кладбища</w:t>
      </w:r>
      <w:r w:rsidRPr="00504A1B">
        <w:rPr>
          <w:rFonts w:ascii="Times New Roman" w:eastAsia="Times New Roman" w:hAnsi="Times New Roman" w:cs="Times New Roman"/>
          <w:sz w:val="24"/>
          <w:szCs w:val="24"/>
          <w:lang w:eastAsia="ru-RU"/>
        </w:rPr>
        <w:t xml:space="preserve"> – кладбища,  на которых осуществляются только  родственные захоронения, захоронения  на созданных семейных (родовых) участках, а также захоронения с учетом места жительства (в отношении кладбищ, расположенных на территории городских округов и поселений в городе Москве) или заслуг умершего перед обществом и государством.</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504A1B">
        <w:rPr>
          <w:rFonts w:ascii="Times New Roman" w:eastAsia="Times New Roman" w:hAnsi="Times New Roman" w:cs="Times New Roman"/>
          <w:b/>
          <w:bCs/>
          <w:sz w:val="24"/>
          <w:szCs w:val="24"/>
          <w:lang w:eastAsia="ru-RU"/>
        </w:rPr>
        <w:t>колумбарные</w:t>
      </w:r>
      <w:proofErr w:type="spellEnd"/>
      <w:r w:rsidRPr="00504A1B">
        <w:rPr>
          <w:rFonts w:ascii="Times New Roman" w:eastAsia="Times New Roman" w:hAnsi="Times New Roman" w:cs="Times New Roman"/>
          <w:b/>
          <w:bCs/>
          <w:sz w:val="24"/>
          <w:szCs w:val="24"/>
          <w:lang w:eastAsia="ru-RU"/>
        </w:rPr>
        <w:t xml:space="preserve"> ниши».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Участки на закрытых кладбищах  для семейного (родственного) захоронения можно купить на свободном аукционе  или по свидетельству о смерти только через официальные сайты Департамента торговли и услуг города Москвы и ГБУ «Ритуал», например, www.mos.ru/ritual</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Постановление  Правительства Москвы от 08.04.2008 № 260-ПП «О состоянии и мерах  по улучшению похоро</w:t>
      </w:r>
      <w:proofErr w:type="gramStart"/>
      <w:r w:rsidRPr="00504A1B">
        <w:rPr>
          <w:rFonts w:ascii="Times New Roman" w:eastAsia="Times New Roman" w:hAnsi="Times New Roman" w:cs="Times New Roman"/>
          <w:i/>
          <w:iCs/>
          <w:sz w:val="24"/>
          <w:szCs w:val="24"/>
          <w:lang w:eastAsia="ru-RU"/>
        </w:rPr>
        <w:t>н-</w:t>
      </w:r>
      <w:proofErr w:type="gramEnd"/>
      <w:r w:rsidRPr="00504A1B">
        <w:rPr>
          <w:rFonts w:ascii="Times New Roman" w:eastAsia="Times New Roman" w:hAnsi="Times New Roman" w:cs="Times New Roman"/>
          <w:i/>
          <w:iCs/>
          <w:sz w:val="24"/>
          <w:szCs w:val="24"/>
          <w:lang w:eastAsia="ru-RU"/>
        </w:rPr>
        <w:t xml:space="preserve"> </w:t>
      </w:r>
      <w:proofErr w:type="spellStart"/>
      <w:r w:rsidRPr="00504A1B">
        <w:rPr>
          <w:rFonts w:ascii="Times New Roman" w:eastAsia="Times New Roman" w:hAnsi="Times New Roman" w:cs="Times New Roman"/>
          <w:i/>
          <w:iCs/>
          <w:sz w:val="24"/>
          <w:szCs w:val="24"/>
          <w:lang w:eastAsia="ru-RU"/>
        </w:rPr>
        <w:t>ного</w:t>
      </w:r>
      <w:proofErr w:type="spellEnd"/>
      <w:r w:rsidRPr="00504A1B">
        <w:rPr>
          <w:rFonts w:ascii="Times New Roman" w:eastAsia="Times New Roman" w:hAnsi="Times New Roman" w:cs="Times New Roman"/>
          <w:i/>
          <w:iCs/>
          <w:sz w:val="24"/>
          <w:szCs w:val="24"/>
          <w:lang w:eastAsia="ru-RU"/>
        </w:rPr>
        <w:t xml:space="preserve"> обслуживания  в городе Москве»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Постановление  Главного государственного санитарного врача Российской Федерации от 28.06.2011 № 84  «Об утверждении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СанПиН 2.1.2882-11 «Гигиенические  требования к размещению, устройству  и содержанию кладбищ, зданий и сооружений похоронного назначения»</w:t>
      </w:r>
    </w:p>
    <w:tbl>
      <w:tblPr>
        <w:tblpPr w:leftFromText="45" w:rightFromText="45" w:vertAnchor="text"/>
        <w:tblW w:w="8985" w:type="dxa"/>
        <w:tblCellSpacing w:w="0" w:type="dxa"/>
        <w:tblCellMar>
          <w:left w:w="0" w:type="dxa"/>
          <w:right w:w="0" w:type="dxa"/>
        </w:tblCellMar>
        <w:tblLook w:val="04A0"/>
      </w:tblPr>
      <w:tblGrid>
        <w:gridCol w:w="8985"/>
      </w:tblGrid>
      <w:tr w:rsidR="00504A1B" w:rsidRPr="00504A1B" w:rsidTr="00504A1B">
        <w:trPr>
          <w:trHeight w:val="1460"/>
          <w:tblCellSpacing w:w="0" w:type="dxa"/>
        </w:trPr>
        <w:tc>
          <w:tcPr>
            <w:tcW w:w="8985" w:type="dxa"/>
            <w:hideMark/>
          </w:tcPr>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Для захоронения нужны следующие документы:</w:t>
            </w:r>
          </w:p>
          <w:p w:rsid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заявление физического (по форме, утвержденной  постановлением Правительства Москвы №802-ПП) либо юридического лица (в письменной произвольной форме), заверенное подписью руководителя либо уполномоченного им лица и печатью организации (при наличии печати);</w:t>
            </w:r>
          </w:p>
          <w:p w:rsidR="00504A1B" w:rsidRPr="00504A1B" w:rsidRDefault="00504A1B" w:rsidP="00504A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04A1B">
        <w:rPr>
          <w:rFonts w:ascii="Times New Roman" w:eastAsia="Times New Roman" w:hAnsi="Times New Roman" w:cs="Times New Roman"/>
          <w:sz w:val="24"/>
          <w:szCs w:val="24"/>
          <w:lang w:eastAsia="ru-RU"/>
        </w:rPr>
        <w:t>свидетельство о смерти (в случае если регистрация акта гражданского состояния произведена за пределами территории города Москвы)  или другой документ, подтверждающий факт государственной регистрации смерти в соответствии с законодательством об актах гражданского состояния, либо решение суда  об установлении факта смерти или  об объявлении лица умершим,  вступившее в законную силу, либо  документ, подтверждающий факт смерти и регистрации смерти,  выданный в установленном порядке  на основании международных договоров Российской Федерации (в случае смерти вне пределов территории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Другой порядок предоставления разрешения на захоронение  на закрытом кладбище, в том числе за денежное вознаграждение, законодательством Российской Федерации  не предусмотрен.</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ТОЖЕ СЧИТАЕТСЯ ВЗЯТКОЙ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Если не только должностному лицу, но и его  родным и близким</w:t>
      </w:r>
      <w:r w:rsidRPr="00504A1B">
        <w:rPr>
          <w:rFonts w:ascii="Times New Roman" w:eastAsia="Times New Roman" w:hAnsi="Times New Roman" w:cs="Times New Roman"/>
          <w:sz w:val="24"/>
          <w:szCs w:val="24"/>
          <w:lang w:eastAsia="ru-RU"/>
        </w:rPr>
        <w:t xml:space="preserve">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ВЗЯТКА СЧИТАЕТСЯ  ПОЛУЧЕННОЙ, КОГДА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r w:rsidRPr="00504A1B">
        <w:rPr>
          <w:rFonts w:ascii="Times New Roman" w:eastAsia="Times New Roman" w:hAnsi="Times New Roman" w:cs="Times New Roman"/>
          <w:b/>
          <w:bCs/>
          <w:sz w:val="24"/>
          <w:szCs w:val="24"/>
          <w:lang w:eastAsia="ru-RU"/>
        </w:rPr>
        <w:t>ее принимает  в физическом смысле</w:t>
      </w: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(берет в руки; кладет  в карман, сумку, портфель,  автомобиль).</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Человек </w:t>
      </w:r>
      <w:r w:rsidRPr="00504A1B">
        <w:rPr>
          <w:rFonts w:ascii="Times New Roman" w:eastAsia="Times New Roman" w:hAnsi="Times New Roman" w:cs="Times New Roman"/>
          <w:b/>
          <w:bCs/>
          <w:sz w:val="24"/>
          <w:szCs w:val="24"/>
          <w:lang w:eastAsia="ru-RU"/>
        </w:rPr>
        <w:t>соглашается  с ее передачей</w:t>
      </w:r>
      <w:r w:rsidRPr="00504A1B">
        <w:rPr>
          <w:rFonts w:ascii="Times New Roman" w:eastAsia="Times New Roman" w:hAnsi="Times New Roman" w:cs="Times New Roman"/>
          <w:sz w:val="24"/>
          <w:szCs w:val="24"/>
          <w:lang w:eastAsia="ru-RU"/>
        </w:rPr>
        <w:t>  (положили на стол,  перечислили на счет).</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Все о взятках в Уголовном  кодексе Российской Федерации: Статья 290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«Получение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291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«Дача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Статья 291.1 УК РФ «Посредничество  во взяточничестве»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lastRenderedPageBreak/>
        <w:t>Статья 291.2 УК РФ  «Мелкое взяточничество».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А также: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Статья 201 УК РФ  «Злоупотребление  полномочиями» Статья 204 УК РФ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 xml:space="preserve">«Коммерческий подкуп»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i/>
          <w:iCs/>
          <w:sz w:val="24"/>
          <w:szCs w:val="24"/>
          <w:lang w:eastAsia="ru-RU"/>
        </w:rPr>
        <w:t>Статья 285 УК РФ  «Злоупотребление  должностным  положением» и др.</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ЧТО ЖДЕТ ВЫМОГАТЕЛЯ</w:t>
      </w:r>
    </w:p>
    <w:p w:rsidR="00504A1B" w:rsidRPr="00504A1B" w:rsidRDefault="00504A1B" w:rsidP="00504A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A1B">
        <w:rPr>
          <w:rFonts w:ascii="Times New Roman" w:eastAsia="Times New Roman" w:hAnsi="Times New Roman" w:cs="Times New Roman"/>
          <w:b/>
          <w:bCs/>
          <w:sz w:val="36"/>
          <w:szCs w:val="36"/>
          <w:lang w:eastAsia="ru-RU"/>
        </w:rPr>
        <w:t>Преступление                   Наказание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Мелкое взяточничество  (менее 10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(от 10 тыс.  до 25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значительном размере (от 25 тыс.  до 150 тыс.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Взятка в крупном  размере (от 150 тыс.  до 1 </w:t>
      </w:r>
      <w:proofErr w:type="gramStart"/>
      <w:r w:rsidRPr="00504A1B">
        <w:rPr>
          <w:rFonts w:ascii="Times New Roman" w:eastAsia="Times New Roman" w:hAnsi="Times New Roman" w:cs="Times New Roman"/>
          <w:sz w:val="24"/>
          <w:szCs w:val="24"/>
          <w:lang w:eastAsia="ru-RU"/>
        </w:rPr>
        <w:t>млн</w:t>
      </w:r>
      <w:proofErr w:type="gramEnd"/>
      <w:r w:rsidRPr="00504A1B">
        <w:rPr>
          <w:rFonts w:ascii="Times New Roman" w:eastAsia="Times New Roman" w:hAnsi="Times New Roman" w:cs="Times New Roman"/>
          <w:sz w:val="24"/>
          <w:szCs w:val="24"/>
          <w:lang w:eastAsia="ru-RU"/>
        </w:rPr>
        <w:t xml:space="preserve">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Взятка в особо крупном размере (от 1 млн руб.)</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 года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3 лет в колонии- поселении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6 лет в колонии  общего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12 лет в колонии строгого режима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До 15 лет в колонии строгого режима</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290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w:t>
      </w:r>
      <w:r w:rsidRPr="00504A1B">
        <w:rPr>
          <w:rFonts w:ascii="Times New Roman" w:eastAsia="Times New Roman" w:hAnsi="Times New Roman" w:cs="Times New Roman"/>
          <w:sz w:val="24"/>
          <w:szCs w:val="24"/>
          <w:lang w:eastAsia="ru-RU"/>
        </w:rPr>
        <w:lastRenderedPageBreak/>
        <w:t>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w:t>
      </w:r>
      <w:proofErr w:type="gramEnd"/>
      <w:r w:rsidRPr="00504A1B">
        <w:rPr>
          <w:rFonts w:ascii="Times New Roman" w:eastAsia="Times New Roman" w:hAnsi="Times New Roman" w:cs="Times New Roman"/>
          <w:sz w:val="24"/>
          <w:szCs w:val="24"/>
          <w:lang w:eastAsia="ru-RU"/>
        </w:rPr>
        <w:t xml:space="preserve">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б)    с вымогательством взятки;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в)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lastRenderedPageBreak/>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291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w:t>
      </w:r>
      <w:r w:rsidRPr="00504A1B">
        <w:rPr>
          <w:rFonts w:ascii="Times New Roman" w:eastAsia="Times New Roman" w:hAnsi="Times New Roman" w:cs="Times New Roman"/>
          <w:sz w:val="24"/>
          <w:szCs w:val="24"/>
          <w:lang w:eastAsia="ru-RU"/>
        </w:rPr>
        <w:lastRenderedPageBreak/>
        <w:t>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Деяния, предусмотренные частями первой – третьей настоящей статьи, если они совершены:</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б)     в крупном размере,</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w:t>
      </w:r>
      <w:proofErr w:type="gramStart"/>
      <w:r w:rsidRPr="00504A1B">
        <w:rPr>
          <w:rFonts w:ascii="Times New Roman" w:eastAsia="Times New Roman" w:hAnsi="Times New Roman" w:cs="Times New Roman"/>
          <w:sz w:val="24"/>
          <w:szCs w:val="24"/>
          <w:lang w:eastAsia="ru-RU"/>
        </w:rPr>
        <w:t>от</w:t>
      </w:r>
      <w:proofErr w:type="gramEnd"/>
      <w:r w:rsidRPr="00504A1B">
        <w:rPr>
          <w:rFonts w:ascii="Times New Roman" w:eastAsia="Times New Roman" w:hAnsi="Times New Roman" w:cs="Times New Roman"/>
          <w:sz w:val="24"/>
          <w:szCs w:val="24"/>
          <w:lang w:eastAsia="ru-RU"/>
        </w:rPr>
        <w:t xml:space="preserve"> семидесятикратной до девяностократной</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A1B">
        <w:rPr>
          <w:rFonts w:ascii="Times New Roman" w:eastAsia="Times New Roman" w:hAnsi="Times New Roman" w:cs="Times New Roman"/>
          <w:sz w:val="24"/>
          <w:szCs w:val="24"/>
          <w:lang w:eastAsia="ru-RU"/>
        </w:rPr>
        <w:t>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 xml:space="preserve">   Примечание. </w:t>
      </w:r>
      <w:r w:rsidRPr="00504A1B">
        <w:rPr>
          <w:rFonts w:ascii="Times New Roman" w:eastAsia="Times New Roman" w:hAnsi="Times New Roman" w:cs="Times New Roman"/>
          <w:sz w:val="24"/>
          <w:szCs w:val="24"/>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04A1B" w:rsidRPr="00504A1B" w:rsidRDefault="00504A1B" w:rsidP="00504A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A1B">
        <w:rPr>
          <w:rFonts w:ascii="Times New Roman" w:eastAsia="Times New Roman" w:hAnsi="Times New Roman" w:cs="Times New Roman"/>
          <w:b/>
          <w:bCs/>
          <w:kern w:val="36"/>
          <w:sz w:val="48"/>
          <w:szCs w:val="48"/>
          <w:lang w:eastAsia="ru-RU"/>
        </w:rPr>
        <w:t>СТАТЬЯ 304 УГОЛОВНОГО КОДЕКСА РОССИЙСКОЙ ФЕДЕРАЦИИ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xml:space="preserve">   Провокация взятки либо коммерческого подкупа, то есть попытка передачи должностному лицу, иностранному должностному лицу, должностному лицу публичной </w:t>
      </w:r>
      <w:r w:rsidRPr="00504A1B">
        <w:rPr>
          <w:rFonts w:ascii="Times New Roman" w:eastAsia="Times New Roman" w:hAnsi="Times New Roman" w:cs="Times New Roman"/>
          <w:sz w:val="24"/>
          <w:szCs w:val="24"/>
          <w:lang w:eastAsia="ru-RU"/>
        </w:rPr>
        <w:lastRenderedPageBreak/>
        <w:t>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b/>
          <w:bCs/>
          <w:sz w:val="24"/>
          <w:szCs w:val="24"/>
          <w:lang w:eastAsia="ru-RU"/>
        </w:rPr>
        <w:t>ЧТО ТАКОЕ КОРРУПЦИЯ</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(из Федерального закона от 25.12.2008 №273-ФЗ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«О противодействии коррупции»)</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504A1B" w:rsidRPr="00504A1B" w:rsidRDefault="00504A1B" w:rsidP="00504A1B">
      <w:pPr>
        <w:spacing w:before="100" w:beforeAutospacing="1" w:after="100" w:afterAutospacing="1" w:line="240" w:lineRule="auto"/>
        <w:rPr>
          <w:rFonts w:ascii="Times New Roman" w:eastAsia="Times New Roman" w:hAnsi="Times New Roman" w:cs="Times New Roman"/>
          <w:sz w:val="24"/>
          <w:szCs w:val="24"/>
          <w:lang w:eastAsia="ru-RU"/>
        </w:rPr>
      </w:pPr>
      <w:r w:rsidRPr="00504A1B">
        <w:rPr>
          <w:rFonts w:ascii="Times New Roman" w:eastAsia="Times New Roman" w:hAnsi="Times New Roman" w:cs="Times New Roman"/>
          <w:sz w:val="24"/>
          <w:szCs w:val="24"/>
          <w:lang w:eastAsia="ru-RU"/>
        </w:rPr>
        <w:t> </w:t>
      </w:r>
    </w:p>
    <w:p w:rsidR="00711484" w:rsidRDefault="00711484"/>
    <w:sectPr w:rsidR="00711484" w:rsidSect="00024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402C"/>
    <w:multiLevelType w:val="multilevel"/>
    <w:tmpl w:val="1B0C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2AE1"/>
    <w:rsid w:val="00024642"/>
    <w:rsid w:val="00352AE1"/>
    <w:rsid w:val="00504A1B"/>
    <w:rsid w:val="007038EB"/>
    <w:rsid w:val="00711484"/>
    <w:rsid w:val="00DA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743148">
      <w:bodyDiv w:val="1"/>
      <w:marLeft w:val="0"/>
      <w:marRight w:val="0"/>
      <w:marTop w:val="0"/>
      <w:marBottom w:val="0"/>
      <w:divBdr>
        <w:top w:val="none" w:sz="0" w:space="0" w:color="auto"/>
        <w:left w:val="none" w:sz="0" w:space="0" w:color="auto"/>
        <w:bottom w:val="none" w:sz="0" w:space="0" w:color="auto"/>
        <w:right w:val="none" w:sz="0" w:space="0" w:color="auto"/>
      </w:divBdr>
      <w:divsChild>
        <w:div w:id="519898952">
          <w:marLeft w:val="0"/>
          <w:marRight w:val="0"/>
          <w:marTop w:val="0"/>
          <w:marBottom w:val="0"/>
          <w:divBdr>
            <w:top w:val="none" w:sz="0" w:space="0" w:color="auto"/>
            <w:left w:val="none" w:sz="0" w:space="0" w:color="auto"/>
            <w:bottom w:val="none" w:sz="0" w:space="0" w:color="auto"/>
            <w:right w:val="none" w:sz="0" w:space="0" w:color="auto"/>
          </w:divBdr>
        </w:div>
        <w:div w:id="483544494">
          <w:marLeft w:val="0"/>
          <w:marRight w:val="0"/>
          <w:marTop w:val="0"/>
          <w:marBottom w:val="0"/>
          <w:divBdr>
            <w:top w:val="none" w:sz="0" w:space="0" w:color="auto"/>
            <w:left w:val="none" w:sz="0" w:space="0" w:color="auto"/>
            <w:bottom w:val="none" w:sz="0" w:space="0" w:color="auto"/>
            <w:right w:val="none" w:sz="0" w:space="0" w:color="auto"/>
          </w:divBdr>
          <w:divsChild>
            <w:div w:id="774130236">
              <w:marLeft w:val="0"/>
              <w:marRight w:val="0"/>
              <w:marTop w:val="0"/>
              <w:marBottom w:val="0"/>
              <w:divBdr>
                <w:top w:val="none" w:sz="0" w:space="0" w:color="auto"/>
                <w:left w:val="none" w:sz="0" w:space="0" w:color="auto"/>
                <w:bottom w:val="none" w:sz="0" w:space="0" w:color="auto"/>
                <w:right w:val="none" w:sz="0" w:space="0" w:color="auto"/>
              </w:divBdr>
              <w:divsChild>
                <w:div w:id="1310595809">
                  <w:marLeft w:val="0"/>
                  <w:marRight w:val="0"/>
                  <w:marTop w:val="0"/>
                  <w:marBottom w:val="0"/>
                  <w:divBdr>
                    <w:top w:val="none" w:sz="0" w:space="0" w:color="auto"/>
                    <w:left w:val="none" w:sz="0" w:space="0" w:color="auto"/>
                    <w:bottom w:val="none" w:sz="0" w:space="0" w:color="auto"/>
                    <w:right w:val="none" w:sz="0" w:space="0" w:color="auto"/>
                  </w:divBdr>
                </w:div>
                <w:div w:id="1841850730">
                  <w:marLeft w:val="0"/>
                  <w:marRight w:val="0"/>
                  <w:marTop w:val="0"/>
                  <w:marBottom w:val="0"/>
                  <w:divBdr>
                    <w:top w:val="none" w:sz="0" w:space="0" w:color="auto"/>
                    <w:left w:val="none" w:sz="0" w:space="0" w:color="auto"/>
                    <w:bottom w:val="none" w:sz="0" w:space="0" w:color="auto"/>
                    <w:right w:val="none" w:sz="0" w:space="0" w:color="auto"/>
                  </w:divBdr>
                </w:div>
              </w:divsChild>
            </w:div>
            <w:div w:id="1259214232">
              <w:marLeft w:val="0"/>
              <w:marRight w:val="0"/>
              <w:marTop w:val="0"/>
              <w:marBottom w:val="0"/>
              <w:divBdr>
                <w:top w:val="none" w:sz="0" w:space="0" w:color="auto"/>
                <w:left w:val="none" w:sz="0" w:space="0" w:color="auto"/>
                <w:bottom w:val="none" w:sz="0" w:space="0" w:color="auto"/>
                <w:right w:val="none" w:sz="0" w:space="0" w:color="auto"/>
              </w:divBdr>
              <w:divsChild>
                <w:div w:id="23214636">
                  <w:marLeft w:val="0"/>
                  <w:marRight w:val="0"/>
                  <w:marTop w:val="0"/>
                  <w:marBottom w:val="0"/>
                  <w:divBdr>
                    <w:top w:val="none" w:sz="0" w:space="0" w:color="auto"/>
                    <w:left w:val="none" w:sz="0" w:space="0" w:color="auto"/>
                    <w:bottom w:val="none" w:sz="0" w:space="0" w:color="auto"/>
                    <w:right w:val="none" w:sz="0" w:space="0" w:color="auto"/>
                  </w:divBdr>
                </w:div>
              </w:divsChild>
            </w:div>
            <w:div w:id="369034066">
              <w:marLeft w:val="0"/>
              <w:marRight w:val="0"/>
              <w:marTop w:val="0"/>
              <w:marBottom w:val="0"/>
              <w:divBdr>
                <w:top w:val="none" w:sz="0" w:space="0" w:color="auto"/>
                <w:left w:val="none" w:sz="0" w:space="0" w:color="auto"/>
                <w:bottom w:val="none" w:sz="0" w:space="0" w:color="auto"/>
                <w:right w:val="none" w:sz="0" w:space="0" w:color="auto"/>
              </w:divBdr>
              <w:divsChild>
                <w:div w:id="99418232">
                  <w:marLeft w:val="0"/>
                  <w:marRight w:val="0"/>
                  <w:marTop w:val="0"/>
                  <w:marBottom w:val="0"/>
                  <w:divBdr>
                    <w:top w:val="none" w:sz="0" w:space="0" w:color="auto"/>
                    <w:left w:val="none" w:sz="0" w:space="0" w:color="auto"/>
                    <w:bottom w:val="none" w:sz="0" w:space="0" w:color="auto"/>
                    <w:right w:val="none" w:sz="0" w:space="0" w:color="auto"/>
                  </w:divBdr>
                </w:div>
              </w:divsChild>
            </w:div>
            <w:div w:id="2080706946">
              <w:marLeft w:val="0"/>
              <w:marRight w:val="0"/>
              <w:marTop w:val="0"/>
              <w:marBottom w:val="0"/>
              <w:divBdr>
                <w:top w:val="none" w:sz="0" w:space="0" w:color="auto"/>
                <w:left w:val="none" w:sz="0" w:space="0" w:color="auto"/>
                <w:bottom w:val="none" w:sz="0" w:space="0" w:color="auto"/>
                <w:right w:val="none" w:sz="0" w:space="0" w:color="auto"/>
              </w:divBdr>
            </w:div>
            <w:div w:id="1119764706">
              <w:marLeft w:val="0"/>
              <w:marRight w:val="0"/>
              <w:marTop w:val="0"/>
              <w:marBottom w:val="0"/>
              <w:divBdr>
                <w:top w:val="none" w:sz="0" w:space="0" w:color="auto"/>
                <w:left w:val="none" w:sz="0" w:space="0" w:color="auto"/>
                <w:bottom w:val="none" w:sz="0" w:space="0" w:color="auto"/>
                <w:right w:val="none" w:sz="0" w:space="0" w:color="auto"/>
              </w:divBdr>
            </w:div>
            <w:div w:id="822620490">
              <w:marLeft w:val="0"/>
              <w:marRight w:val="0"/>
              <w:marTop w:val="0"/>
              <w:marBottom w:val="0"/>
              <w:divBdr>
                <w:top w:val="none" w:sz="0" w:space="0" w:color="auto"/>
                <w:left w:val="none" w:sz="0" w:space="0" w:color="auto"/>
                <w:bottom w:val="none" w:sz="0" w:space="0" w:color="auto"/>
                <w:right w:val="none" w:sz="0" w:space="0" w:color="auto"/>
              </w:divBdr>
            </w:div>
            <w:div w:id="1938051030">
              <w:marLeft w:val="0"/>
              <w:marRight w:val="0"/>
              <w:marTop w:val="0"/>
              <w:marBottom w:val="0"/>
              <w:divBdr>
                <w:top w:val="none" w:sz="0" w:space="0" w:color="auto"/>
                <w:left w:val="none" w:sz="0" w:space="0" w:color="auto"/>
                <w:bottom w:val="none" w:sz="0" w:space="0" w:color="auto"/>
                <w:right w:val="none" w:sz="0" w:space="0" w:color="auto"/>
              </w:divBdr>
            </w:div>
            <w:div w:id="1925649785">
              <w:marLeft w:val="0"/>
              <w:marRight w:val="0"/>
              <w:marTop w:val="0"/>
              <w:marBottom w:val="0"/>
              <w:divBdr>
                <w:top w:val="none" w:sz="0" w:space="0" w:color="auto"/>
                <w:left w:val="none" w:sz="0" w:space="0" w:color="auto"/>
                <w:bottom w:val="none" w:sz="0" w:space="0" w:color="auto"/>
                <w:right w:val="none" w:sz="0" w:space="0" w:color="auto"/>
              </w:divBdr>
            </w:div>
            <w:div w:id="12427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3681</Words>
  <Characters>20987</Characters>
  <Application>Microsoft Office Word</Application>
  <DocSecurity>0</DocSecurity>
  <Lines>174</Lines>
  <Paragraphs>49</Paragraphs>
  <ScaleCrop>false</ScaleCrop>
  <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Пользователь Windows</cp:lastModifiedBy>
  <cp:revision>2</cp:revision>
  <dcterms:created xsi:type="dcterms:W3CDTF">2020-11-10T07:12:00Z</dcterms:created>
  <dcterms:modified xsi:type="dcterms:W3CDTF">2020-11-10T07:12:00Z</dcterms:modified>
</cp:coreProperties>
</file>